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jc w:val="center"/>
        <w:tblCellSpacing w:w="0" w:type="dxa"/>
        <w:shd w:val="clear" w:color="auto" w:fill="FFFFFF"/>
        <w:tblCellMar>
          <w:left w:w="0" w:type="dxa"/>
          <w:right w:w="0" w:type="dxa"/>
        </w:tblCellMar>
        <w:tblLook w:val="04A0" w:firstRow="1" w:lastRow="0" w:firstColumn="1" w:lastColumn="0" w:noHBand="0" w:noVBand="1"/>
      </w:tblPr>
      <w:tblGrid>
        <w:gridCol w:w="8340"/>
        <w:gridCol w:w="3840"/>
      </w:tblGrid>
      <w:tr w:rsidR="002F4901" w:rsidTr="002F4901">
        <w:trPr>
          <w:tblCellSpacing w:w="0" w:type="dxa"/>
          <w:jc w:val="center"/>
        </w:trPr>
        <w:tc>
          <w:tcPr>
            <w:tcW w:w="0" w:type="auto"/>
            <w:gridSpan w:val="2"/>
            <w:shd w:val="clear" w:color="auto" w:fill="FFFFFF"/>
            <w:hideMark/>
          </w:tcPr>
          <w:p w:rsidR="002F4901" w:rsidRDefault="002F4901">
            <w:pPr>
              <w:pStyle w:val="NormalWeb"/>
              <w:spacing w:before="210" w:beforeAutospacing="0" w:after="210" w:afterAutospacing="0"/>
              <w:jc w:val="center"/>
            </w:pPr>
            <w:bookmarkStart w:id="0" w:name="_GoBack"/>
            <w:r>
              <w:rPr>
                <w:rStyle w:val="Strong"/>
                <w:rFonts w:ascii="Arial" w:hAnsi="Arial" w:cs="Arial"/>
                <w:color w:val="0066CC"/>
                <w:sz w:val="20"/>
                <w:szCs w:val="20"/>
              </w:rPr>
              <w:t>Regional IT Institute in Cooperation with Project Management Institute, USA Launches the 71</w:t>
            </w:r>
            <w:r>
              <w:rPr>
                <w:rStyle w:val="Strong"/>
                <w:rFonts w:ascii="Arial" w:hAnsi="Arial" w:cs="Arial"/>
                <w:color w:val="0066CC"/>
                <w:sz w:val="20"/>
                <w:szCs w:val="20"/>
                <w:vertAlign w:val="superscript"/>
              </w:rPr>
              <w:t>st</w:t>
            </w:r>
            <w:r>
              <w:rPr>
                <w:rStyle w:val="Strong"/>
                <w:rFonts w:ascii="Arial" w:hAnsi="Arial" w:cs="Arial"/>
                <w:color w:val="0066CC"/>
                <w:sz w:val="20"/>
                <w:szCs w:val="20"/>
              </w:rPr>
              <w:t xml:space="preserve"> Round of</w:t>
            </w:r>
            <w:r>
              <w:rPr>
                <w:rFonts w:ascii="Arial" w:hAnsi="Arial" w:cs="Arial"/>
                <w:color w:val="0066CC"/>
                <w:sz w:val="20"/>
                <w:szCs w:val="20"/>
              </w:rPr>
              <w:br/>
            </w:r>
            <w:r>
              <w:rPr>
                <w:rStyle w:val="Strong"/>
                <w:rFonts w:ascii="Arial" w:hAnsi="Arial" w:cs="Arial"/>
                <w:color w:val="0066CC"/>
                <w:sz w:val="36"/>
                <w:szCs w:val="36"/>
              </w:rPr>
              <w:t xml:space="preserve">Project Management Professional (PMP®) </w:t>
            </w:r>
            <w:r>
              <w:rPr>
                <w:rFonts w:ascii="Arial" w:hAnsi="Arial" w:cs="Arial"/>
                <w:b/>
                <w:bCs/>
                <w:color w:val="0066CC"/>
                <w:sz w:val="36"/>
                <w:szCs w:val="36"/>
              </w:rPr>
              <w:br/>
            </w:r>
            <w:r>
              <w:rPr>
                <w:rStyle w:val="Strong"/>
                <w:rFonts w:ascii="Arial" w:hAnsi="Arial" w:cs="Arial"/>
                <w:color w:val="0066CC"/>
                <w:sz w:val="36"/>
                <w:szCs w:val="36"/>
              </w:rPr>
              <w:t>Exam Preparation Course</w:t>
            </w:r>
            <w:bookmarkEnd w:id="0"/>
          </w:p>
        </w:tc>
      </w:tr>
      <w:tr w:rsidR="002F4901" w:rsidTr="002F4901">
        <w:trPr>
          <w:tblCellSpacing w:w="0" w:type="dxa"/>
          <w:jc w:val="center"/>
        </w:trPr>
        <w:tc>
          <w:tcPr>
            <w:tcW w:w="0" w:type="auto"/>
            <w:shd w:val="clear" w:color="auto" w:fill="FFFFFF"/>
            <w:hideMark/>
          </w:tcPr>
          <w:tbl>
            <w:tblPr>
              <w:tblW w:w="8250" w:type="dxa"/>
              <w:tblCellSpacing w:w="15" w:type="dxa"/>
              <w:tblCellMar>
                <w:left w:w="0" w:type="dxa"/>
                <w:right w:w="0" w:type="dxa"/>
              </w:tblCellMar>
              <w:tblLook w:val="04A0" w:firstRow="1" w:lastRow="0" w:firstColumn="1" w:lastColumn="0" w:noHBand="0" w:noVBand="1"/>
            </w:tblPr>
            <w:tblGrid>
              <w:gridCol w:w="8340"/>
            </w:tblGrid>
            <w:tr w:rsidR="002F4901">
              <w:trPr>
                <w:tblCellSpacing w:w="15" w:type="dxa"/>
              </w:trPr>
              <w:tc>
                <w:tcPr>
                  <w:tcW w:w="0" w:type="auto"/>
                  <w:tcMar>
                    <w:top w:w="15" w:type="dxa"/>
                    <w:left w:w="15" w:type="dxa"/>
                    <w:bottom w:w="15" w:type="dxa"/>
                    <w:right w:w="15" w:type="dxa"/>
                  </w:tcMar>
                  <w:vAlign w:val="center"/>
                  <w:hideMark/>
                </w:tcPr>
                <w:p w:rsidR="002F4901" w:rsidRDefault="002F4901">
                  <w:r>
                    <w:t> </w:t>
                  </w:r>
                </w:p>
              </w:tc>
            </w:tr>
            <w:tr w:rsidR="002F4901">
              <w:trPr>
                <w:tblCellSpacing w:w="15" w:type="dxa"/>
              </w:trPr>
              <w:tc>
                <w:tcPr>
                  <w:tcW w:w="0" w:type="auto"/>
                  <w:tcMar>
                    <w:top w:w="0" w:type="dxa"/>
                    <w:left w:w="375" w:type="dxa"/>
                    <w:bottom w:w="0" w:type="dxa"/>
                    <w:right w:w="75" w:type="dxa"/>
                  </w:tcMar>
                  <w:vAlign w:val="center"/>
                  <w:hideMark/>
                </w:tcPr>
                <w:p w:rsidR="002F4901" w:rsidRDefault="002F4901">
                  <w:pPr>
                    <w:pStyle w:val="Heading1"/>
                    <w:spacing w:before="0" w:beforeAutospacing="0" w:after="0" w:afterAutospacing="0"/>
                    <w:jc w:val="both"/>
                    <w:rPr>
                      <w:rFonts w:eastAsia="Times New Roman"/>
                    </w:rPr>
                  </w:pPr>
                  <w:r>
                    <w:rPr>
                      <w:rFonts w:ascii="Arial" w:eastAsia="Times New Roman" w:hAnsi="Arial" w:cs="Arial"/>
                      <w:color w:val="0066CC"/>
                      <w:sz w:val="20"/>
                      <w:szCs w:val="20"/>
                    </w:rPr>
                    <w:t>Introduction</w:t>
                  </w:r>
                </w:p>
              </w:tc>
            </w:tr>
            <w:tr w:rsidR="002F4901">
              <w:trPr>
                <w:tblCellSpacing w:w="15" w:type="dxa"/>
              </w:trPr>
              <w:tc>
                <w:tcPr>
                  <w:tcW w:w="0" w:type="auto"/>
                  <w:tcMar>
                    <w:top w:w="0" w:type="dxa"/>
                    <w:left w:w="375" w:type="dxa"/>
                    <w:bottom w:w="0" w:type="dxa"/>
                    <w:right w:w="75" w:type="dxa"/>
                  </w:tcMar>
                  <w:vAlign w:val="center"/>
                  <w:hideMark/>
                </w:tcPr>
                <w:p w:rsidR="002F4901" w:rsidRDefault="002F4901">
                  <w:pPr>
                    <w:jc w:val="both"/>
                  </w:pPr>
                  <w:r>
                    <w:rPr>
                      <w:rFonts w:ascii="Arial" w:hAnsi="Arial" w:cs="Arial"/>
                      <w:sz w:val="17"/>
                      <w:szCs w:val="17"/>
                    </w:rPr>
                    <w:t xml:space="preserve">The Regional IT Institute has joined forces with the Project Management Institute in 2003 to be one of the earliest training institutes that becomes a Registered Education Provider in the region to present this significant education, since then RITI has delivered the PMP® training to more than 600 participants. This program is considered one of the globally certified training programs that RITI offers besides the local training programs and the world recognized academic degrees. </w:t>
                  </w:r>
                  <w:r>
                    <w:rPr>
                      <w:rFonts w:ascii="Arial" w:hAnsi="Arial" w:cs="Arial"/>
                      <w:sz w:val="17"/>
                      <w:szCs w:val="17"/>
                    </w:rPr>
                    <w:br/>
                  </w:r>
                  <w:r>
                    <w:rPr>
                      <w:rFonts w:ascii="Arial" w:hAnsi="Arial" w:cs="Arial"/>
                      <w:sz w:val="17"/>
                      <w:szCs w:val="17"/>
                    </w:rPr>
                    <w:br/>
                    <w:t xml:space="preserve">The PMP® Exam Preparation Course aims to address the growing demand of obtaining the PMP® </w:t>
                  </w:r>
                  <w:proofErr w:type="gramStart"/>
                  <w:r>
                    <w:rPr>
                      <w:rFonts w:ascii="Arial" w:hAnsi="Arial" w:cs="Arial"/>
                      <w:sz w:val="17"/>
                      <w:szCs w:val="17"/>
                    </w:rPr>
                    <w:t>certification,</w:t>
                  </w:r>
                  <w:proofErr w:type="gramEnd"/>
                  <w:r>
                    <w:rPr>
                      <w:rFonts w:ascii="Arial" w:hAnsi="Arial" w:cs="Arial"/>
                      <w:sz w:val="17"/>
                      <w:szCs w:val="17"/>
                    </w:rPr>
                    <w:t xml:space="preserve"> each session of the course covers one of the following knowledge areas as well as many sample questions of the PMP® Exam. The program requires participants to spend extensive time on cases and group discussions.</w:t>
                  </w:r>
                </w:p>
              </w:tc>
            </w:tr>
            <w:tr w:rsidR="002F4901">
              <w:trPr>
                <w:tblCellSpacing w:w="15" w:type="dxa"/>
              </w:trPr>
              <w:tc>
                <w:tcPr>
                  <w:tcW w:w="0" w:type="auto"/>
                  <w:tcMar>
                    <w:top w:w="15" w:type="dxa"/>
                    <w:left w:w="15" w:type="dxa"/>
                    <w:bottom w:w="15" w:type="dxa"/>
                    <w:right w:w="15" w:type="dxa"/>
                  </w:tcMar>
                  <w:vAlign w:val="center"/>
                  <w:hideMark/>
                </w:tcPr>
                <w:p w:rsidR="002F4901" w:rsidRDefault="002F4901">
                  <w:r>
                    <w:rPr>
                      <w:rFonts w:ascii="Arial" w:hAnsi="Arial" w:cs="Arial"/>
                      <w:noProof/>
                    </w:rPr>
                    <w:drawing>
                      <wp:inline distT="0" distB="0" distL="0" distR="0">
                        <wp:extent cx="5229860" cy="111760"/>
                        <wp:effectExtent l="0" t="0" r="8890" b="2540"/>
                        <wp:docPr id="6" name="Picture 6"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itter.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29860" cy="111760"/>
                                </a:xfrm>
                                <a:prstGeom prst="rect">
                                  <a:avLst/>
                                </a:prstGeom>
                                <a:noFill/>
                                <a:ln>
                                  <a:noFill/>
                                </a:ln>
                              </pic:spPr>
                            </pic:pic>
                          </a:graphicData>
                        </a:graphic>
                      </wp:inline>
                    </w:drawing>
                  </w:r>
                </w:p>
              </w:tc>
            </w:tr>
            <w:tr w:rsidR="002F4901">
              <w:trPr>
                <w:tblCellSpacing w:w="15" w:type="dxa"/>
              </w:trPr>
              <w:tc>
                <w:tcPr>
                  <w:tcW w:w="0" w:type="auto"/>
                  <w:tcMar>
                    <w:top w:w="0" w:type="dxa"/>
                    <w:left w:w="375" w:type="dxa"/>
                    <w:bottom w:w="0" w:type="dxa"/>
                    <w:right w:w="75" w:type="dxa"/>
                  </w:tcMar>
                  <w:vAlign w:val="center"/>
                  <w:hideMark/>
                </w:tcPr>
                <w:p w:rsidR="002F4901" w:rsidRDefault="002F4901">
                  <w:pPr>
                    <w:pStyle w:val="Heading1"/>
                    <w:spacing w:before="0" w:beforeAutospacing="0" w:after="0" w:afterAutospacing="0"/>
                    <w:rPr>
                      <w:rFonts w:eastAsia="Times New Roman"/>
                    </w:rPr>
                  </w:pPr>
                  <w:r>
                    <w:rPr>
                      <w:rFonts w:ascii="Arial" w:eastAsia="Times New Roman" w:hAnsi="Arial" w:cs="Arial"/>
                      <w:color w:val="0066CC"/>
                      <w:sz w:val="20"/>
                      <w:szCs w:val="20"/>
                    </w:rPr>
                    <w:t>Knowledge Areas Included</w:t>
                  </w:r>
                </w:p>
              </w:tc>
            </w:tr>
            <w:tr w:rsidR="002F4901">
              <w:trPr>
                <w:tblCellSpacing w:w="15" w:type="dxa"/>
              </w:trPr>
              <w:tc>
                <w:tcPr>
                  <w:tcW w:w="0" w:type="auto"/>
                  <w:tcMar>
                    <w:top w:w="0" w:type="dxa"/>
                    <w:left w:w="375" w:type="dxa"/>
                    <w:bottom w:w="0" w:type="dxa"/>
                    <w:right w:w="75" w:type="dxa"/>
                  </w:tcMar>
                  <w:vAlign w:val="center"/>
                  <w:hideMark/>
                </w:tcPr>
                <w:p w:rsidR="002F4901" w:rsidRDefault="002F4901">
                  <w:r>
                    <w:rPr>
                      <w:rFonts w:ascii="Arial" w:hAnsi="Arial" w:cs="Arial"/>
                      <w:sz w:val="17"/>
                      <w:szCs w:val="17"/>
                    </w:rPr>
                    <w:t>- Project Management Process Groups  </w:t>
                  </w:r>
                  <w:r>
                    <w:rPr>
                      <w:rFonts w:ascii="Arial" w:hAnsi="Arial" w:cs="Arial"/>
                      <w:sz w:val="17"/>
                      <w:szCs w:val="17"/>
                    </w:rPr>
                    <w:br/>
                    <w:t>- Project Scope Management    </w:t>
                  </w:r>
                  <w:r>
                    <w:rPr>
                      <w:rFonts w:ascii="Arial" w:hAnsi="Arial" w:cs="Arial"/>
                      <w:sz w:val="17"/>
                      <w:szCs w:val="17"/>
                    </w:rPr>
                    <w:br/>
                    <w:t>- Project Time Management    </w:t>
                  </w:r>
                  <w:r>
                    <w:rPr>
                      <w:rFonts w:ascii="Arial" w:hAnsi="Arial" w:cs="Arial"/>
                      <w:sz w:val="17"/>
                      <w:szCs w:val="17"/>
                    </w:rPr>
                    <w:br/>
                    <w:t>- Project Cost Management    </w:t>
                  </w:r>
                  <w:r>
                    <w:rPr>
                      <w:rFonts w:ascii="Arial" w:hAnsi="Arial" w:cs="Arial"/>
                      <w:sz w:val="17"/>
                      <w:szCs w:val="17"/>
                    </w:rPr>
                    <w:br/>
                    <w:t>- Project Human Resources Management  </w:t>
                  </w:r>
                  <w:r>
                    <w:rPr>
                      <w:rFonts w:ascii="Arial" w:hAnsi="Arial" w:cs="Arial"/>
                      <w:sz w:val="17"/>
                      <w:szCs w:val="17"/>
                    </w:rPr>
                    <w:br/>
                    <w:t>- Project Quality Management   </w:t>
                  </w:r>
                  <w:r>
                    <w:rPr>
                      <w:rFonts w:ascii="Arial" w:hAnsi="Arial" w:cs="Arial"/>
                      <w:sz w:val="17"/>
                      <w:szCs w:val="17"/>
                    </w:rPr>
                    <w:br/>
                    <w:t>- Project Risk Management    </w:t>
                  </w:r>
                  <w:r>
                    <w:rPr>
                      <w:rFonts w:ascii="Arial" w:hAnsi="Arial" w:cs="Arial"/>
                      <w:sz w:val="17"/>
                      <w:szCs w:val="17"/>
                    </w:rPr>
                    <w:br/>
                    <w:t>- Project Communication Management  </w:t>
                  </w:r>
                  <w:r>
                    <w:rPr>
                      <w:rFonts w:ascii="Arial" w:hAnsi="Arial" w:cs="Arial"/>
                      <w:sz w:val="17"/>
                      <w:szCs w:val="17"/>
                    </w:rPr>
                    <w:br/>
                    <w:t>- Project Procurement Management  </w:t>
                  </w:r>
                  <w:r>
                    <w:rPr>
                      <w:rFonts w:ascii="Arial" w:hAnsi="Arial" w:cs="Arial"/>
                      <w:sz w:val="17"/>
                      <w:szCs w:val="17"/>
                    </w:rPr>
                    <w:br/>
                    <w:t>- Project Integration Management   </w:t>
                  </w:r>
                  <w:r>
                    <w:rPr>
                      <w:rFonts w:ascii="Arial" w:hAnsi="Arial" w:cs="Arial"/>
                      <w:sz w:val="17"/>
                      <w:szCs w:val="17"/>
                    </w:rPr>
                    <w:br/>
                    <w:t>- Professional Responsibility    </w:t>
                  </w:r>
                </w:p>
              </w:tc>
            </w:tr>
            <w:tr w:rsidR="002F4901">
              <w:trPr>
                <w:tblCellSpacing w:w="15" w:type="dxa"/>
              </w:trPr>
              <w:tc>
                <w:tcPr>
                  <w:tcW w:w="0" w:type="auto"/>
                  <w:tcMar>
                    <w:top w:w="15" w:type="dxa"/>
                    <w:left w:w="15" w:type="dxa"/>
                    <w:bottom w:w="15" w:type="dxa"/>
                    <w:right w:w="15" w:type="dxa"/>
                  </w:tcMar>
                  <w:vAlign w:val="center"/>
                  <w:hideMark/>
                </w:tcPr>
                <w:p w:rsidR="002F4901" w:rsidRDefault="002F4901">
                  <w:r>
                    <w:rPr>
                      <w:noProof/>
                    </w:rPr>
                    <w:drawing>
                      <wp:inline distT="0" distB="0" distL="0" distR="0">
                        <wp:extent cx="5229860" cy="111760"/>
                        <wp:effectExtent l="0" t="0" r="8890" b="2540"/>
                        <wp:docPr id="5" name="Picture 5"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litter.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29860" cy="111760"/>
                                </a:xfrm>
                                <a:prstGeom prst="rect">
                                  <a:avLst/>
                                </a:prstGeom>
                                <a:noFill/>
                                <a:ln>
                                  <a:noFill/>
                                </a:ln>
                              </pic:spPr>
                            </pic:pic>
                          </a:graphicData>
                        </a:graphic>
                      </wp:inline>
                    </w:drawing>
                  </w:r>
                </w:p>
              </w:tc>
            </w:tr>
            <w:tr w:rsidR="002F4901">
              <w:trPr>
                <w:tblCellSpacing w:w="15" w:type="dxa"/>
              </w:trPr>
              <w:tc>
                <w:tcPr>
                  <w:tcW w:w="0" w:type="auto"/>
                  <w:tcMar>
                    <w:top w:w="0" w:type="dxa"/>
                    <w:left w:w="375" w:type="dxa"/>
                    <w:bottom w:w="0" w:type="dxa"/>
                    <w:right w:w="75" w:type="dxa"/>
                  </w:tcMar>
                  <w:vAlign w:val="center"/>
                  <w:hideMark/>
                </w:tcPr>
                <w:p w:rsidR="002F4901" w:rsidRDefault="002F4901">
                  <w:pPr>
                    <w:pStyle w:val="Heading1"/>
                    <w:spacing w:before="0" w:beforeAutospacing="0" w:after="0" w:afterAutospacing="0"/>
                    <w:rPr>
                      <w:rFonts w:eastAsia="Times New Roman"/>
                    </w:rPr>
                  </w:pPr>
                  <w:r>
                    <w:rPr>
                      <w:rFonts w:ascii="Arial" w:eastAsia="Times New Roman" w:hAnsi="Arial" w:cs="Arial"/>
                      <w:color w:val="0066CC"/>
                      <w:sz w:val="20"/>
                      <w:szCs w:val="20"/>
                    </w:rPr>
                    <w:t>Key Benefits</w:t>
                  </w:r>
                </w:p>
              </w:tc>
            </w:tr>
            <w:tr w:rsidR="002F4901">
              <w:trPr>
                <w:tblCellSpacing w:w="15" w:type="dxa"/>
              </w:trPr>
              <w:tc>
                <w:tcPr>
                  <w:tcW w:w="0" w:type="auto"/>
                  <w:tcMar>
                    <w:top w:w="0" w:type="dxa"/>
                    <w:left w:w="375" w:type="dxa"/>
                    <w:bottom w:w="0" w:type="dxa"/>
                    <w:right w:w="75" w:type="dxa"/>
                  </w:tcMar>
                  <w:vAlign w:val="center"/>
                  <w:hideMark/>
                </w:tcPr>
                <w:p w:rsidR="002F4901" w:rsidRDefault="002F4901">
                  <w:r>
                    <w:rPr>
                      <w:rFonts w:ascii="Arial" w:hAnsi="Arial" w:cs="Arial"/>
                      <w:sz w:val="17"/>
                      <w:szCs w:val="17"/>
                    </w:rPr>
                    <w:t>- Solid foundation of Project Management Knowledge that can be applied in the workplace.</w:t>
                  </w:r>
                  <w:r>
                    <w:rPr>
                      <w:rFonts w:ascii="Arial" w:hAnsi="Arial" w:cs="Arial"/>
                      <w:sz w:val="17"/>
                      <w:szCs w:val="17"/>
                    </w:rPr>
                    <w:br/>
                    <w:t>- Full preparation to succeed in the PMP® exam.</w:t>
                  </w:r>
                  <w:r>
                    <w:rPr>
                      <w:rFonts w:ascii="Arial" w:hAnsi="Arial" w:cs="Arial"/>
                      <w:sz w:val="17"/>
                      <w:szCs w:val="17"/>
                    </w:rPr>
                    <w:br/>
                    <w:t>- Tools and concepts that enable you to plan and implement a project.</w:t>
                  </w:r>
                </w:p>
              </w:tc>
            </w:tr>
            <w:tr w:rsidR="002F4901">
              <w:trPr>
                <w:tblCellSpacing w:w="15" w:type="dxa"/>
              </w:trPr>
              <w:tc>
                <w:tcPr>
                  <w:tcW w:w="0" w:type="auto"/>
                  <w:tcMar>
                    <w:top w:w="15" w:type="dxa"/>
                    <w:left w:w="15" w:type="dxa"/>
                    <w:bottom w:w="15" w:type="dxa"/>
                    <w:right w:w="15" w:type="dxa"/>
                  </w:tcMar>
                  <w:vAlign w:val="center"/>
                  <w:hideMark/>
                </w:tcPr>
                <w:p w:rsidR="002F4901" w:rsidRDefault="002F4901">
                  <w:r>
                    <w:rPr>
                      <w:noProof/>
                    </w:rPr>
                    <w:drawing>
                      <wp:inline distT="0" distB="0" distL="0" distR="0">
                        <wp:extent cx="5229860" cy="111760"/>
                        <wp:effectExtent l="0" t="0" r="8890" b="2540"/>
                        <wp:docPr id="4" name="Picture 4"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litter.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29860" cy="111760"/>
                                </a:xfrm>
                                <a:prstGeom prst="rect">
                                  <a:avLst/>
                                </a:prstGeom>
                                <a:noFill/>
                                <a:ln>
                                  <a:noFill/>
                                </a:ln>
                              </pic:spPr>
                            </pic:pic>
                          </a:graphicData>
                        </a:graphic>
                      </wp:inline>
                    </w:drawing>
                  </w:r>
                </w:p>
              </w:tc>
            </w:tr>
            <w:tr w:rsidR="002F4901">
              <w:trPr>
                <w:tblCellSpacing w:w="15" w:type="dxa"/>
              </w:trPr>
              <w:tc>
                <w:tcPr>
                  <w:tcW w:w="0" w:type="auto"/>
                  <w:tcMar>
                    <w:top w:w="0" w:type="dxa"/>
                    <w:left w:w="375" w:type="dxa"/>
                    <w:bottom w:w="0" w:type="dxa"/>
                    <w:right w:w="75" w:type="dxa"/>
                  </w:tcMar>
                  <w:vAlign w:val="center"/>
                  <w:hideMark/>
                </w:tcPr>
                <w:p w:rsidR="002F4901" w:rsidRDefault="002F4901">
                  <w:pPr>
                    <w:pStyle w:val="Heading1"/>
                    <w:spacing w:before="0" w:beforeAutospacing="0" w:after="0" w:afterAutospacing="0"/>
                    <w:rPr>
                      <w:rFonts w:eastAsia="Times New Roman"/>
                    </w:rPr>
                  </w:pPr>
                  <w:r>
                    <w:rPr>
                      <w:rFonts w:ascii="Arial" w:eastAsia="Times New Roman" w:hAnsi="Arial" w:cs="Arial"/>
                      <w:color w:val="0066CC"/>
                      <w:sz w:val="20"/>
                      <w:szCs w:val="20"/>
                    </w:rPr>
                    <w:t>Participants' Profile</w:t>
                  </w:r>
                </w:p>
              </w:tc>
            </w:tr>
            <w:tr w:rsidR="002F4901">
              <w:trPr>
                <w:tblCellSpacing w:w="15" w:type="dxa"/>
              </w:trPr>
              <w:tc>
                <w:tcPr>
                  <w:tcW w:w="0" w:type="auto"/>
                  <w:tcMar>
                    <w:top w:w="0" w:type="dxa"/>
                    <w:left w:w="375" w:type="dxa"/>
                    <w:bottom w:w="0" w:type="dxa"/>
                    <w:right w:w="75" w:type="dxa"/>
                  </w:tcMar>
                  <w:vAlign w:val="center"/>
                  <w:hideMark/>
                </w:tcPr>
                <w:p w:rsidR="002F4901" w:rsidRDefault="002F4901">
                  <w:pPr>
                    <w:pStyle w:val="NormalWeb"/>
                  </w:pPr>
                  <w:r>
                    <w:rPr>
                      <w:rFonts w:ascii="Arial" w:hAnsi="Arial" w:cs="Arial"/>
                      <w:sz w:val="17"/>
                      <w:szCs w:val="17"/>
                    </w:rPr>
                    <w:t>This program is designed for a varied base of professionals including project managers, project engineers, functional managers and others involved directly or indirectly with projects in virtually every industry and have a good prior background of project management.</w:t>
                  </w:r>
                </w:p>
              </w:tc>
            </w:tr>
            <w:tr w:rsidR="002F4901">
              <w:trPr>
                <w:tblCellSpacing w:w="15" w:type="dxa"/>
              </w:trPr>
              <w:tc>
                <w:tcPr>
                  <w:tcW w:w="0" w:type="auto"/>
                  <w:tcMar>
                    <w:top w:w="15" w:type="dxa"/>
                    <w:left w:w="15" w:type="dxa"/>
                    <w:bottom w:w="15" w:type="dxa"/>
                    <w:right w:w="15" w:type="dxa"/>
                  </w:tcMar>
                  <w:vAlign w:val="center"/>
                  <w:hideMark/>
                </w:tcPr>
                <w:p w:rsidR="002F4901" w:rsidRDefault="002F4901">
                  <w:r>
                    <w:rPr>
                      <w:rFonts w:ascii="Arial" w:hAnsi="Arial" w:cs="Arial"/>
                      <w:noProof/>
                    </w:rPr>
                    <w:drawing>
                      <wp:inline distT="0" distB="0" distL="0" distR="0">
                        <wp:extent cx="5229860" cy="111760"/>
                        <wp:effectExtent l="0" t="0" r="8890" b="2540"/>
                        <wp:docPr id="3" name="Picture 3"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litter.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29860" cy="111760"/>
                                </a:xfrm>
                                <a:prstGeom prst="rect">
                                  <a:avLst/>
                                </a:prstGeom>
                                <a:noFill/>
                                <a:ln>
                                  <a:noFill/>
                                </a:ln>
                              </pic:spPr>
                            </pic:pic>
                          </a:graphicData>
                        </a:graphic>
                      </wp:inline>
                    </w:drawing>
                  </w:r>
                </w:p>
              </w:tc>
            </w:tr>
          </w:tbl>
          <w:p w:rsidR="002F4901" w:rsidRDefault="002F4901">
            <w:pPr>
              <w:rPr>
                <w:rFonts w:eastAsia="Times New Roman"/>
                <w:sz w:val="20"/>
                <w:szCs w:val="20"/>
              </w:rPr>
            </w:pPr>
          </w:p>
        </w:tc>
        <w:tc>
          <w:tcPr>
            <w:tcW w:w="0" w:type="auto"/>
            <w:shd w:val="clear" w:color="auto" w:fill="FFFFFF"/>
            <w:hideMark/>
          </w:tcPr>
          <w:tbl>
            <w:tblPr>
              <w:tblW w:w="3750" w:type="dxa"/>
              <w:tblCellSpacing w:w="75" w:type="dxa"/>
              <w:tblCellMar>
                <w:left w:w="0" w:type="dxa"/>
                <w:right w:w="0" w:type="dxa"/>
              </w:tblCellMar>
              <w:tblLook w:val="04A0" w:firstRow="1" w:lastRow="0" w:firstColumn="1" w:lastColumn="0" w:noHBand="0" w:noVBand="1"/>
            </w:tblPr>
            <w:tblGrid>
              <w:gridCol w:w="3750"/>
            </w:tblGrid>
            <w:tr w:rsidR="002F4901">
              <w:trPr>
                <w:tblCellSpacing w:w="75" w:type="dxa"/>
              </w:trPr>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30" w:type="dxa"/>
                    <w:left w:w="30" w:type="dxa"/>
                    <w:bottom w:w="30" w:type="dxa"/>
                    <w:right w:w="30" w:type="dxa"/>
                  </w:tcMar>
                  <w:hideMark/>
                </w:tcPr>
                <w:p w:rsidR="002F4901" w:rsidRDefault="002F4901">
                  <w:pPr>
                    <w:pStyle w:val="NormalWeb"/>
                    <w:spacing w:before="180" w:beforeAutospacing="0" w:after="0" w:afterAutospacing="0"/>
                    <w:rPr>
                      <w:b/>
                      <w:bCs/>
                    </w:rPr>
                  </w:pPr>
                  <w:r>
                    <w:rPr>
                      <w:rFonts w:ascii="Arial" w:hAnsi="Arial" w:cs="Arial"/>
                      <w:b/>
                      <w:bCs/>
                      <w:sz w:val="20"/>
                      <w:szCs w:val="20"/>
                    </w:rPr>
                    <w:t>Start Date:</w:t>
                  </w:r>
                </w:p>
                <w:p w:rsidR="002F4901" w:rsidRDefault="002F4901">
                  <w:r>
                    <w:rPr>
                      <w:rFonts w:ascii="Arial" w:hAnsi="Arial" w:cs="Arial"/>
                      <w:sz w:val="20"/>
                      <w:szCs w:val="20"/>
                    </w:rPr>
                    <w:t>4 March 2013</w:t>
                  </w:r>
                  <w:r>
                    <w:t xml:space="preserve"> </w:t>
                  </w:r>
                </w:p>
                <w:p w:rsidR="002F4901" w:rsidRDefault="002F4901">
                  <w:pPr>
                    <w:pStyle w:val="NormalWeb"/>
                    <w:spacing w:before="300" w:beforeAutospacing="0" w:after="0" w:afterAutospacing="0"/>
                    <w:rPr>
                      <w:b/>
                      <w:bCs/>
                    </w:rPr>
                  </w:pPr>
                  <w:r>
                    <w:rPr>
                      <w:rFonts w:ascii="Arial" w:hAnsi="Arial" w:cs="Arial"/>
                      <w:b/>
                      <w:bCs/>
                      <w:sz w:val="20"/>
                      <w:szCs w:val="20"/>
                    </w:rPr>
                    <w:t>Registration Deadline:</w:t>
                  </w:r>
                </w:p>
                <w:p w:rsidR="002F4901" w:rsidRDefault="002F4901">
                  <w:r>
                    <w:rPr>
                      <w:rFonts w:ascii="Arial" w:hAnsi="Arial" w:cs="Arial"/>
                      <w:sz w:val="20"/>
                      <w:szCs w:val="20"/>
                    </w:rPr>
                    <w:t>28 February 2013</w:t>
                  </w:r>
                  <w:r>
                    <w:t xml:space="preserve"> </w:t>
                  </w:r>
                </w:p>
                <w:p w:rsidR="002F4901" w:rsidRDefault="002F4901">
                  <w:pPr>
                    <w:pStyle w:val="NormalWeb"/>
                    <w:spacing w:before="180" w:beforeAutospacing="0" w:after="0" w:afterAutospacing="0"/>
                    <w:rPr>
                      <w:b/>
                      <w:bCs/>
                    </w:rPr>
                  </w:pPr>
                  <w:r>
                    <w:rPr>
                      <w:rFonts w:ascii="Arial" w:hAnsi="Arial" w:cs="Arial"/>
                      <w:b/>
                      <w:bCs/>
                      <w:sz w:val="20"/>
                      <w:szCs w:val="20"/>
                    </w:rPr>
                    <w:t>Duration and Timing:</w:t>
                  </w:r>
                </w:p>
                <w:p w:rsidR="002F4901" w:rsidRDefault="002F4901">
                  <w:r>
                    <w:rPr>
                      <w:rFonts w:ascii="Arial" w:hAnsi="Arial" w:cs="Arial"/>
                      <w:sz w:val="20"/>
                      <w:szCs w:val="20"/>
                    </w:rPr>
                    <w:t xml:space="preserve">36 hours, 12 classes </w:t>
                  </w:r>
                  <w:r>
                    <w:rPr>
                      <w:rFonts w:ascii="Arial" w:hAnsi="Arial" w:cs="Arial"/>
                      <w:sz w:val="20"/>
                      <w:szCs w:val="20"/>
                    </w:rPr>
                    <w:br/>
                    <w:t>From 18:00 to 21:00 </w:t>
                  </w:r>
                  <w:r>
                    <w:t xml:space="preserve"> </w:t>
                  </w:r>
                </w:p>
                <w:p w:rsidR="002F4901" w:rsidRDefault="002F4901">
                  <w:pPr>
                    <w:pStyle w:val="NormalWeb"/>
                    <w:spacing w:before="180" w:beforeAutospacing="0" w:after="0" w:afterAutospacing="0"/>
                    <w:rPr>
                      <w:b/>
                      <w:bCs/>
                    </w:rPr>
                  </w:pPr>
                  <w:r>
                    <w:rPr>
                      <w:rFonts w:ascii="Arial" w:hAnsi="Arial" w:cs="Arial"/>
                      <w:b/>
                      <w:bCs/>
                      <w:sz w:val="20"/>
                      <w:szCs w:val="20"/>
                    </w:rPr>
                    <w:t>Location:</w:t>
                  </w:r>
                </w:p>
                <w:p w:rsidR="002F4901" w:rsidRDefault="002F4901">
                  <w:r>
                    <w:rPr>
                      <w:rFonts w:ascii="Arial" w:hAnsi="Arial" w:cs="Arial"/>
                      <w:sz w:val="20"/>
                      <w:szCs w:val="20"/>
                    </w:rPr>
                    <w:t>RITI Premises, Cairo, Egypt</w:t>
                  </w:r>
                </w:p>
              </w:tc>
            </w:tr>
            <w:tr w:rsidR="002F4901">
              <w:trPr>
                <w:tblCellSpacing w:w="75" w:type="dxa"/>
              </w:trPr>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30" w:type="dxa"/>
                    <w:left w:w="30" w:type="dxa"/>
                    <w:bottom w:w="30" w:type="dxa"/>
                    <w:right w:w="30" w:type="dxa"/>
                  </w:tcMar>
                  <w:hideMark/>
                </w:tcPr>
                <w:p w:rsidR="002F4901" w:rsidRDefault="002F4901">
                  <w:pPr>
                    <w:pStyle w:val="Heading1"/>
                    <w:spacing w:before="75" w:beforeAutospacing="0" w:after="75" w:afterAutospacing="0"/>
                    <w:rPr>
                      <w:rFonts w:ascii="Arial" w:eastAsia="Times New Roman" w:hAnsi="Arial" w:cs="Arial"/>
                      <w:color w:val="993333"/>
                      <w:sz w:val="24"/>
                      <w:szCs w:val="24"/>
                    </w:rPr>
                  </w:pPr>
                  <w:r>
                    <w:rPr>
                      <w:rFonts w:ascii="Arial" w:eastAsia="Times New Roman" w:hAnsi="Arial" w:cs="Arial"/>
                      <w:color w:val="0066CC"/>
                      <w:sz w:val="24"/>
                      <w:szCs w:val="24"/>
                    </w:rPr>
                    <w:t>Instructors' Profile</w:t>
                  </w:r>
                </w:p>
                <w:p w:rsidR="002F4901" w:rsidRDefault="002F4901">
                  <w:r>
                    <w:rPr>
                      <w:rFonts w:ascii="Arial" w:hAnsi="Arial" w:cs="Arial"/>
                      <w:sz w:val="20"/>
                      <w:szCs w:val="20"/>
                    </w:rPr>
                    <w:t>This program is conducted by a group of PMP certified professionals who have extensive experience in all aspects of project management education and practice.</w:t>
                  </w:r>
                </w:p>
              </w:tc>
            </w:tr>
          </w:tbl>
          <w:p w:rsidR="002F4901" w:rsidRDefault="002F4901">
            <w:pPr>
              <w:rPr>
                <w:rFonts w:eastAsia="Times New Roman"/>
                <w:sz w:val="20"/>
                <w:szCs w:val="20"/>
              </w:rPr>
            </w:pPr>
          </w:p>
        </w:tc>
      </w:tr>
      <w:tr w:rsidR="002F4901" w:rsidTr="002F4901">
        <w:trPr>
          <w:tblCellSpacing w:w="0" w:type="dxa"/>
          <w:jc w:val="center"/>
        </w:trPr>
        <w:tc>
          <w:tcPr>
            <w:tcW w:w="0" w:type="auto"/>
            <w:gridSpan w:val="2"/>
            <w:shd w:val="clear" w:color="auto" w:fill="FFFFFF"/>
            <w:tcMar>
              <w:top w:w="300" w:type="dxa"/>
              <w:left w:w="300" w:type="dxa"/>
              <w:bottom w:w="300" w:type="dxa"/>
              <w:right w:w="300" w:type="dxa"/>
            </w:tcMar>
            <w:vAlign w:val="center"/>
            <w:hideMark/>
          </w:tcPr>
          <w:p w:rsidR="002F4901" w:rsidRDefault="002F4901">
            <w:pPr>
              <w:jc w:val="center"/>
              <w:rPr>
                <w:rFonts w:ascii="Arial" w:hAnsi="Arial" w:cs="Arial"/>
                <w:sz w:val="20"/>
                <w:szCs w:val="20"/>
              </w:rPr>
            </w:pPr>
            <w:r>
              <w:rPr>
                <w:rFonts w:ascii="Arial" w:hAnsi="Arial" w:cs="Arial"/>
                <w:noProof/>
                <w:sz w:val="20"/>
                <w:szCs w:val="20"/>
              </w:rPr>
              <w:drawing>
                <wp:inline distT="0" distB="0" distL="0" distR="0">
                  <wp:extent cx="4281805" cy="22225"/>
                  <wp:effectExtent l="0" t="0" r="4445" b="0"/>
                  <wp:docPr id="2" name="Picture 2" descr="footer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_line.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281805" cy="22225"/>
                          </a:xfrm>
                          <a:prstGeom prst="rect">
                            <a:avLst/>
                          </a:prstGeom>
                          <a:noFill/>
                          <a:ln>
                            <a:noFill/>
                          </a:ln>
                        </pic:spPr>
                      </pic:pic>
                    </a:graphicData>
                  </a:graphic>
                </wp:inline>
              </w:drawing>
            </w:r>
          </w:p>
          <w:p w:rsidR="002F4901" w:rsidRDefault="002F4901">
            <w:pPr>
              <w:pStyle w:val="NormalWeb"/>
              <w:jc w:val="center"/>
              <w:rPr>
                <w:rFonts w:ascii="Arial" w:hAnsi="Arial" w:cs="Arial"/>
                <w:sz w:val="20"/>
                <w:szCs w:val="20"/>
              </w:rPr>
            </w:pPr>
            <w:r>
              <w:rPr>
                <w:rStyle w:val="Strong"/>
                <w:rFonts w:ascii="Arial" w:hAnsi="Arial" w:cs="Arial"/>
              </w:rPr>
              <w:t>Hotline</w:t>
            </w:r>
            <w:r>
              <w:rPr>
                <w:rFonts w:ascii="Arial" w:hAnsi="Arial" w:cs="Arial"/>
                <w:b/>
                <w:bCs/>
                <w:color w:val="993333"/>
              </w:rPr>
              <w:t xml:space="preserve"> </w:t>
            </w:r>
            <w:r>
              <w:rPr>
                <w:rFonts w:ascii="Arial" w:hAnsi="Arial" w:cs="Arial"/>
                <w:b/>
                <w:bCs/>
                <w:color w:val="0066CC"/>
              </w:rPr>
              <w:t>16147</w:t>
            </w:r>
            <w:r>
              <w:rPr>
                <w:rFonts w:ascii="Arial" w:hAnsi="Arial" w:cs="Arial"/>
                <w:sz w:val="20"/>
                <w:szCs w:val="20"/>
              </w:rPr>
              <w:br/>
              <w:t xml:space="preserve">11A Hassan </w:t>
            </w:r>
            <w:proofErr w:type="spellStart"/>
            <w:r>
              <w:rPr>
                <w:rFonts w:ascii="Arial" w:hAnsi="Arial" w:cs="Arial"/>
                <w:sz w:val="20"/>
                <w:szCs w:val="20"/>
              </w:rPr>
              <w:t>Sabry</w:t>
            </w:r>
            <w:proofErr w:type="spellEnd"/>
            <w:r>
              <w:rPr>
                <w:rFonts w:ascii="Arial" w:hAnsi="Arial" w:cs="Arial"/>
                <w:sz w:val="20"/>
                <w:szCs w:val="20"/>
              </w:rPr>
              <w:t xml:space="preserve"> St., </w:t>
            </w:r>
            <w:proofErr w:type="spellStart"/>
            <w:r>
              <w:rPr>
                <w:rFonts w:ascii="Arial" w:hAnsi="Arial" w:cs="Arial"/>
                <w:sz w:val="20"/>
                <w:szCs w:val="20"/>
              </w:rPr>
              <w:t>Zamalek</w:t>
            </w:r>
            <w:proofErr w:type="spellEnd"/>
            <w:r>
              <w:rPr>
                <w:rFonts w:ascii="Arial" w:hAnsi="Arial" w:cs="Arial"/>
                <w:sz w:val="20"/>
                <w:szCs w:val="20"/>
              </w:rPr>
              <w:t>, 11211 Cairo, Egypt</w:t>
            </w:r>
            <w:r>
              <w:rPr>
                <w:rFonts w:ascii="Arial" w:hAnsi="Arial" w:cs="Arial"/>
                <w:sz w:val="20"/>
                <w:szCs w:val="20"/>
              </w:rPr>
              <w:br/>
              <w:t>T +202 2737 6006 – 2737 5206/7 | F +202 2739 1380 | M +2010 6688 959</w:t>
            </w:r>
            <w:r>
              <w:rPr>
                <w:rFonts w:ascii="Arial" w:hAnsi="Arial" w:cs="Arial"/>
                <w:sz w:val="20"/>
                <w:szCs w:val="20"/>
              </w:rPr>
              <w:br/>
              <w:t xml:space="preserve">E </w:t>
            </w:r>
            <w:hyperlink r:id="rId9" w:history="1">
              <w:r>
                <w:rPr>
                  <w:rStyle w:val="Hyperlink"/>
                  <w:rFonts w:ascii="Arial" w:hAnsi="Arial" w:cs="Arial"/>
                  <w:sz w:val="20"/>
                  <w:szCs w:val="20"/>
                </w:rPr>
                <w:t>info@riti.org</w:t>
              </w:r>
            </w:hyperlink>
            <w:r>
              <w:rPr>
                <w:rFonts w:ascii="Arial" w:hAnsi="Arial" w:cs="Arial"/>
                <w:sz w:val="20"/>
                <w:szCs w:val="20"/>
              </w:rPr>
              <w:t xml:space="preserve"> | W </w:t>
            </w:r>
            <w:hyperlink r:id="rId10" w:tgtFrame="_blank" w:history="1">
              <w:r>
                <w:rPr>
                  <w:rStyle w:val="Hyperlink"/>
                  <w:rFonts w:ascii="Arial" w:hAnsi="Arial" w:cs="Arial"/>
                  <w:sz w:val="20"/>
                  <w:szCs w:val="20"/>
                </w:rPr>
                <w:t>http://www.riti.org</w:t>
              </w:r>
            </w:hyperlink>
          </w:p>
          <w:p w:rsidR="002F4901" w:rsidRDefault="002F4901">
            <w:pPr>
              <w:jc w:val="center"/>
              <w:rPr>
                <w:rFonts w:ascii="Arial" w:hAnsi="Arial" w:cs="Arial"/>
                <w:sz w:val="20"/>
                <w:szCs w:val="20"/>
              </w:rPr>
            </w:pPr>
            <w:r>
              <w:rPr>
                <w:rFonts w:ascii="Arial" w:hAnsi="Arial" w:cs="Arial"/>
                <w:noProof/>
                <w:sz w:val="20"/>
                <w:szCs w:val="20"/>
              </w:rPr>
              <w:drawing>
                <wp:inline distT="0" distB="0" distL="0" distR="0">
                  <wp:extent cx="4281805" cy="22225"/>
                  <wp:effectExtent l="0" t="0" r="4445" b="0"/>
                  <wp:docPr id="1" name="Picture 1" descr="footer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_line.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281805" cy="22225"/>
                          </a:xfrm>
                          <a:prstGeom prst="rect">
                            <a:avLst/>
                          </a:prstGeom>
                          <a:noFill/>
                          <a:ln>
                            <a:noFill/>
                          </a:ln>
                        </pic:spPr>
                      </pic:pic>
                    </a:graphicData>
                  </a:graphic>
                </wp:inline>
              </w:drawing>
            </w:r>
          </w:p>
        </w:tc>
      </w:tr>
    </w:tbl>
    <w:p w:rsidR="00B870A2" w:rsidRDefault="00B870A2"/>
    <w:sectPr w:rsidR="00B87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C66"/>
    <w:rsid w:val="002F4901"/>
    <w:rsid w:val="00900C66"/>
    <w:rsid w:val="00B87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901"/>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F490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01"/>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2F4901"/>
    <w:rPr>
      <w:color w:val="0000FF"/>
      <w:u w:val="single"/>
    </w:rPr>
  </w:style>
  <w:style w:type="paragraph" w:styleId="NormalWeb">
    <w:name w:val="Normal (Web)"/>
    <w:basedOn w:val="Normal"/>
    <w:uiPriority w:val="99"/>
    <w:unhideWhenUsed/>
    <w:rsid w:val="002F4901"/>
    <w:pPr>
      <w:spacing w:before="100" w:beforeAutospacing="1" w:after="100" w:afterAutospacing="1"/>
    </w:pPr>
  </w:style>
  <w:style w:type="character" w:styleId="Strong">
    <w:name w:val="Strong"/>
    <w:basedOn w:val="DefaultParagraphFont"/>
    <w:uiPriority w:val="22"/>
    <w:qFormat/>
    <w:rsid w:val="002F4901"/>
    <w:rPr>
      <w:b/>
      <w:bCs/>
    </w:rPr>
  </w:style>
  <w:style w:type="paragraph" w:styleId="BalloonText">
    <w:name w:val="Balloon Text"/>
    <w:basedOn w:val="Normal"/>
    <w:link w:val="BalloonTextChar"/>
    <w:uiPriority w:val="99"/>
    <w:semiHidden/>
    <w:unhideWhenUsed/>
    <w:rsid w:val="002F4901"/>
    <w:rPr>
      <w:rFonts w:ascii="Tahoma" w:hAnsi="Tahoma" w:cs="Tahoma"/>
      <w:sz w:val="16"/>
      <w:szCs w:val="16"/>
    </w:rPr>
  </w:style>
  <w:style w:type="character" w:customStyle="1" w:styleId="BalloonTextChar">
    <w:name w:val="Balloon Text Char"/>
    <w:basedOn w:val="DefaultParagraphFont"/>
    <w:link w:val="BalloonText"/>
    <w:uiPriority w:val="99"/>
    <w:semiHidden/>
    <w:rsid w:val="002F4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901"/>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F490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01"/>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2F4901"/>
    <w:rPr>
      <w:color w:val="0000FF"/>
      <w:u w:val="single"/>
    </w:rPr>
  </w:style>
  <w:style w:type="paragraph" w:styleId="NormalWeb">
    <w:name w:val="Normal (Web)"/>
    <w:basedOn w:val="Normal"/>
    <w:uiPriority w:val="99"/>
    <w:unhideWhenUsed/>
    <w:rsid w:val="002F4901"/>
    <w:pPr>
      <w:spacing w:before="100" w:beforeAutospacing="1" w:after="100" w:afterAutospacing="1"/>
    </w:pPr>
  </w:style>
  <w:style w:type="character" w:styleId="Strong">
    <w:name w:val="Strong"/>
    <w:basedOn w:val="DefaultParagraphFont"/>
    <w:uiPriority w:val="22"/>
    <w:qFormat/>
    <w:rsid w:val="002F4901"/>
    <w:rPr>
      <w:b/>
      <w:bCs/>
    </w:rPr>
  </w:style>
  <w:style w:type="paragraph" w:styleId="BalloonText">
    <w:name w:val="Balloon Text"/>
    <w:basedOn w:val="Normal"/>
    <w:link w:val="BalloonTextChar"/>
    <w:uiPriority w:val="99"/>
    <w:semiHidden/>
    <w:unhideWhenUsed/>
    <w:rsid w:val="002F4901"/>
    <w:rPr>
      <w:rFonts w:ascii="Tahoma" w:hAnsi="Tahoma" w:cs="Tahoma"/>
      <w:sz w:val="16"/>
      <w:szCs w:val="16"/>
    </w:rPr>
  </w:style>
  <w:style w:type="character" w:customStyle="1" w:styleId="BalloonTextChar">
    <w:name w:val="Balloon Text Char"/>
    <w:basedOn w:val="DefaultParagraphFont"/>
    <w:link w:val="BalloonText"/>
    <w:uiPriority w:val="99"/>
    <w:semiHidden/>
    <w:rsid w:val="002F4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7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84733eecd6c7bfbd1ccc2b2dd4e57113"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e1590d5fd34f484244be0eea96031a0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mailer.riti-events.org/link.php?M=24243&amp;N=107&amp;L=2&amp;F=H" TargetMode="External"/><Relationship Id="rId4" Type="http://schemas.openxmlformats.org/officeDocument/2006/relationships/webSettings" Target="webSettings.xml"/><Relationship Id="rId9" Type="http://schemas.openxmlformats.org/officeDocument/2006/relationships/hyperlink" Target="mailto:info@ri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dc:creator>
  <cp:keywords/>
  <dc:description/>
  <cp:lastModifiedBy>Basma</cp:lastModifiedBy>
  <cp:revision>2</cp:revision>
  <dcterms:created xsi:type="dcterms:W3CDTF">2013-03-04T08:52:00Z</dcterms:created>
  <dcterms:modified xsi:type="dcterms:W3CDTF">2013-03-04T08:52:00Z</dcterms:modified>
</cp:coreProperties>
</file>